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5D4EE3E8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 xml:space="preserve">Warszawa, </w:t>
      </w:r>
      <w:r w:rsidR="00B53571">
        <w:rPr>
          <w:rFonts w:ascii="Poppins" w:hAnsi="Poppins" w:cs="Poppins"/>
          <w:sz w:val="20"/>
          <w:szCs w:val="20"/>
        </w:rPr>
        <w:t>1</w:t>
      </w:r>
      <w:r w:rsidR="00326B01">
        <w:rPr>
          <w:rFonts w:ascii="Poppins" w:hAnsi="Poppins" w:cs="Poppins"/>
          <w:sz w:val="20"/>
          <w:szCs w:val="20"/>
        </w:rPr>
        <w:t>8</w:t>
      </w:r>
      <w:r w:rsidR="00BF2F46">
        <w:rPr>
          <w:rFonts w:ascii="Poppins" w:hAnsi="Poppins" w:cs="Poppins"/>
          <w:sz w:val="20"/>
          <w:szCs w:val="20"/>
        </w:rPr>
        <w:t>.</w:t>
      </w:r>
      <w:r w:rsidR="00820ECF">
        <w:rPr>
          <w:rFonts w:ascii="Poppins" w:hAnsi="Poppins" w:cs="Poppins"/>
          <w:sz w:val="20"/>
          <w:szCs w:val="20"/>
        </w:rPr>
        <w:t>10</w:t>
      </w:r>
      <w:r w:rsidR="00BF2F46">
        <w:rPr>
          <w:rFonts w:ascii="Poppins" w:hAnsi="Poppins" w:cs="Poppins"/>
          <w:sz w:val="20"/>
          <w:szCs w:val="20"/>
        </w:rPr>
        <w:t>.2</w:t>
      </w:r>
      <w:r w:rsidR="006637AD">
        <w:rPr>
          <w:rFonts w:ascii="Poppins" w:hAnsi="Poppins" w:cs="Poppins"/>
          <w:sz w:val="20"/>
          <w:szCs w:val="20"/>
        </w:rPr>
        <w:t>0</w:t>
      </w:r>
      <w:r w:rsidR="00BF2F46">
        <w:rPr>
          <w:rFonts w:ascii="Poppins" w:hAnsi="Poppins" w:cs="Poppins"/>
          <w:sz w:val="20"/>
          <w:szCs w:val="20"/>
        </w:rPr>
        <w:t>2</w:t>
      </w:r>
      <w:r w:rsidR="006637AD">
        <w:rPr>
          <w:rFonts w:ascii="Poppins" w:hAnsi="Poppins" w:cs="Poppins"/>
          <w:sz w:val="20"/>
          <w:szCs w:val="20"/>
        </w:rPr>
        <w:t>3</w:t>
      </w:r>
      <w:r w:rsidR="00BF2F46">
        <w:rPr>
          <w:rFonts w:ascii="Poppins" w:hAnsi="Poppins" w:cs="Poppins"/>
          <w:sz w:val="20"/>
          <w:szCs w:val="20"/>
        </w:rPr>
        <w:t xml:space="preserve"> r.</w:t>
      </w:r>
    </w:p>
    <w:p w14:paraId="71BEDF8E" w14:textId="071C7546" w:rsidR="00293F01" w:rsidRDefault="00293F01" w:rsidP="0034597C">
      <w:pPr>
        <w:spacing w:before="120" w:after="120" w:line="240" w:lineRule="auto"/>
        <w:rPr>
          <w:rFonts w:ascii="Poppins" w:hAnsi="Poppins" w:cs="Poppins"/>
          <w:sz w:val="24"/>
          <w:szCs w:val="24"/>
        </w:rPr>
      </w:pPr>
      <w:r w:rsidRPr="00293F01">
        <w:rPr>
          <w:rFonts w:ascii="Poppins" w:hAnsi="Poppins" w:cs="Poppins"/>
          <w:sz w:val="24"/>
          <w:szCs w:val="24"/>
        </w:rPr>
        <w:t xml:space="preserve">Autor: </w:t>
      </w:r>
      <w:r w:rsidR="00BF2F46">
        <w:rPr>
          <w:rFonts w:ascii="Poppins" w:hAnsi="Poppins" w:cs="Poppins"/>
          <w:sz w:val="24"/>
          <w:szCs w:val="24"/>
        </w:rPr>
        <w:t xml:space="preserve">Jarosław </w:t>
      </w:r>
      <w:proofErr w:type="spellStart"/>
      <w:r w:rsidR="00BF2F46">
        <w:rPr>
          <w:rFonts w:ascii="Poppins" w:hAnsi="Poppins" w:cs="Poppins"/>
          <w:sz w:val="24"/>
          <w:szCs w:val="24"/>
        </w:rPr>
        <w:t>Jędrzyński</w:t>
      </w:r>
      <w:proofErr w:type="spellEnd"/>
      <w:r w:rsidR="00695B5C">
        <w:rPr>
          <w:rFonts w:ascii="Poppins" w:hAnsi="Poppins" w:cs="Poppins"/>
          <w:sz w:val="24"/>
          <w:szCs w:val="24"/>
        </w:rPr>
        <w:t>, ekspert portalu RynekPierwotny.pl</w:t>
      </w:r>
    </w:p>
    <w:p w14:paraId="0AEFA339" w14:textId="781C53FE" w:rsidR="00697F5E" w:rsidRPr="00695B5C" w:rsidRDefault="00820ECF" w:rsidP="00695B5C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40"/>
          <w:szCs w:val="40"/>
          <w:lang w:eastAsia="pl-PL"/>
        </w:rPr>
      </w:pPr>
      <w:r w:rsidRPr="00695B5C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Korekta</w:t>
      </w:r>
      <w:r w:rsidR="00ED6DEA" w:rsidRPr="00695B5C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cen materiałów budowlanych</w:t>
      </w:r>
      <w:r w:rsidR="00806F6A" w:rsidRPr="00695B5C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</w:t>
      </w:r>
      <w:r w:rsidRPr="00695B5C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we wrześniu w pełnej krasie</w:t>
      </w:r>
    </w:p>
    <w:p w14:paraId="75838D02" w14:textId="08447812" w:rsidR="00223FBE" w:rsidRPr="00695B5C" w:rsidRDefault="00695B5C" w:rsidP="00695B5C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>
        <w:rPr>
          <w:rFonts w:ascii="Poppins" w:hAnsi="Poppins" w:cs="Poppins"/>
          <w:b/>
          <w:bCs/>
          <w:color w:val="333333"/>
          <w:sz w:val="21"/>
          <w:szCs w:val="21"/>
          <w:shd w:val="clear" w:color="auto" w:fill="FFFFFF"/>
        </w:rPr>
        <w:t>Ś</w:t>
      </w:r>
      <w:r w:rsidR="00223FBE" w:rsidRPr="00695B5C">
        <w:rPr>
          <w:rFonts w:ascii="Poppins" w:hAnsi="Poppins" w:cs="Poppins"/>
          <w:b/>
          <w:bCs/>
          <w:color w:val="333333"/>
          <w:sz w:val="21"/>
          <w:szCs w:val="21"/>
          <w:shd w:val="clear" w:color="auto" w:fill="FFFFFF"/>
        </w:rPr>
        <w:t xml:space="preserve">rednia </w:t>
      </w:r>
      <w:r w:rsidR="00223FBE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dynamika cen materiałów budowlanych w</w:t>
      </w:r>
      <w:r w:rsidR="006A7412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e wrześniu</w:t>
      </w:r>
      <w:r w:rsidR="007C3755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223FBE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zniżkowała</w:t>
      </w:r>
      <w:r w:rsidR="007C3755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w relacji rok do roku do </w:t>
      </w:r>
      <w:r w:rsidR="0056737A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ujemnej wartości -0,6</w:t>
      </w:r>
      <w:r w:rsidR="006816E6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proc</w:t>
      </w:r>
      <w:r w:rsidR="007C3755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., z kolei w odniesieniu do poprzedzającego </w:t>
      </w:r>
      <w:r w:rsidR="0056737A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sierpnia</w:t>
      </w:r>
      <w:r w:rsidR="00AF30E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7C3755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spadek cen </w:t>
      </w:r>
      <w:r w:rsidR="0056737A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wyniósł już </w:t>
      </w:r>
      <w:r w:rsidR="007C3755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0,</w:t>
      </w:r>
      <w:r w:rsidR="0056737A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9</w:t>
      </w:r>
      <w:r w:rsidR="007C3755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proc. </w:t>
      </w:r>
      <w:r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Jak zauważają eksperci portalu RynekPierwotny.pl t</w:t>
      </w:r>
      <w:r w:rsidR="007C3755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ym </w:t>
      </w:r>
      <w:r w:rsidR="0056737A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samym na </w:t>
      </w:r>
      <w:r w:rsidR="007C3755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krajowym rynku materiałów budowlanych </w:t>
      </w:r>
      <w:r w:rsidR="0056737A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zagościła </w:t>
      </w:r>
      <w:r w:rsidR="007C3755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korekta. Pytanie, </w:t>
      </w:r>
      <w:r w:rsidR="00B46966" w:rsidRPr="00695B5C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czy to tylko krótki epizod korekcyjny, czy też początek dłuższej tendencji spadkowej.</w:t>
      </w:r>
    </w:p>
    <w:p w14:paraId="02F6CE3F" w14:textId="08CA91B2" w:rsidR="008C722D" w:rsidRPr="00695B5C" w:rsidRDefault="00B46966" w:rsidP="00695B5C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>Licząc od szczytu materiałowej drożyzny z ubiegłorocznej kwietniowo-majowej górki średniej dynamiki cen na poziomie 34 proc., od kilkunastu miesięcy obserwujemy bardzo dynamiczny zjazd parametru wzrostu stawek</w:t>
      </w:r>
      <w:r w:rsidR="006816E6" w:rsidRPr="00695B5C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aż do osiągniętej w minionym miesiącu wartości ujemnej. Jeszcze niedawno taki scenariusz wydawał się praktycznie niemożliwy w środowisku rekordowej od lat inflacji</w:t>
      </w:r>
      <w:r w:rsidR="00AC2140" w:rsidRPr="00695B5C">
        <w:rPr>
          <w:rFonts w:ascii="Poppins" w:eastAsia="Times New Roman" w:hAnsi="Poppins" w:cs="Poppins"/>
          <w:sz w:val="21"/>
          <w:szCs w:val="21"/>
          <w:lang w:eastAsia="pl-PL"/>
        </w:rPr>
        <w:t>. Tymczasem dołujący od miesięcy popyt na materiały budowlane zrobił swoje.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 </w:t>
      </w:r>
    </w:p>
    <w:p w14:paraId="41B90D1B" w14:textId="21703A69" w:rsidR="00697F5E" w:rsidRPr="00AF30EF" w:rsidRDefault="00326B01" w:rsidP="00695B5C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hAnsi="Poppins" w:cs="Poppins"/>
          <w:noProof/>
          <w:sz w:val="21"/>
          <w:szCs w:val="21"/>
        </w:rPr>
        <w:drawing>
          <wp:inline distT="0" distB="0" distL="0" distR="0" wp14:anchorId="18AEDAC1" wp14:editId="022BA11E">
            <wp:extent cx="6638925" cy="4429125"/>
            <wp:effectExtent l="0" t="0" r="9525" b="9525"/>
            <wp:docPr id="5334107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97AD" w14:textId="3E45BB0B" w:rsidR="007C3885" w:rsidRPr="00695B5C" w:rsidRDefault="006D7A4B" w:rsidP="00695B5C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>N</w:t>
      </w:r>
      <w:r w:rsidR="00BC4CD7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ajnowszy </w:t>
      </w:r>
      <w:r w:rsidR="0043352D" w:rsidRPr="00695B5C">
        <w:rPr>
          <w:rFonts w:ascii="Poppins" w:eastAsia="Times New Roman" w:hAnsi="Poppins" w:cs="Poppins"/>
          <w:sz w:val="21"/>
          <w:szCs w:val="21"/>
          <w:lang w:eastAsia="pl-PL"/>
        </w:rPr>
        <w:t>odczy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>t</w:t>
      </w:r>
      <w:r w:rsidR="0043352D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dynamiki cen materiałów budowlanych autorstwa Grupy PSB</w:t>
      </w:r>
      <w:r w:rsid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Handel</w:t>
      </w:r>
      <w:r w:rsidR="0043352D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wyróżnił się </w:t>
      </w:r>
      <w:r w:rsidR="0043352D" w:rsidRPr="00695B5C">
        <w:rPr>
          <w:rFonts w:ascii="Poppins" w:eastAsia="Times New Roman" w:hAnsi="Poppins" w:cs="Poppins"/>
          <w:sz w:val="21"/>
          <w:szCs w:val="21"/>
          <w:lang w:eastAsia="pl-PL"/>
        </w:rPr>
        <w:t>w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e wrześniu </w:t>
      </w:r>
      <w:r w:rsidR="007C3885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już nie tyle 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przyśpieszeniem hamowania </w:t>
      </w:r>
      <w:r w:rsidR="007C3885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zwyżek, </w:t>
      </w:r>
      <w:r w:rsidR="006816E6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co </w:t>
      </w:r>
      <w:r w:rsidR="007C3885" w:rsidRPr="00695B5C">
        <w:rPr>
          <w:rFonts w:ascii="Poppins" w:eastAsia="Times New Roman" w:hAnsi="Poppins" w:cs="Poppins"/>
          <w:sz w:val="21"/>
          <w:szCs w:val="21"/>
          <w:lang w:eastAsia="pl-PL"/>
        </w:rPr>
        <w:t>w rosnącej liczbie przypadków wzrostem tempa spadków.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W </w:t>
      </w:r>
      <w:r w:rsidR="0043352D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dalszym ciągu </w:t>
      </w:r>
      <w:r w:rsidR="008C722D" w:rsidRPr="00695B5C">
        <w:rPr>
          <w:rFonts w:ascii="Poppins" w:eastAsia="Times New Roman" w:hAnsi="Poppins" w:cs="Poppins"/>
          <w:sz w:val="21"/>
          <w:szCs w:val="21"/>
          <w:lang w:eastAsia="pl-PL"/>
        </w:rPr>
        <w:t>na szczycie tabeli samotnie przoduje</w:t>
      </w:r>
      <w:r w:rsidR="0043352D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cement-wapno </w:t>
      </w:r>
      <w:r w:rsidR="0043352D" w:rsidRPr="00695B5C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jako pozycj</w:t>
      </w:r>
      <w:r w:rsidR="00BC4CD7" w:rsidRPr="00695B5C">
        <w:rPr>
          <w:rFonts w:ascii="Poppins" w:eastAsia="Times New Roman" w:hAnsi="Poppins" w:cs="Poppins"/>
          <w:sz w:val="21"/>
          <w:szCs w:val="21"/>
          <w:lang w:eastAsia="pl-PL"/>
        </w:rPr>
        <w:t>a</w:t>
      </w:r>
      <w:r w:rsidR="0043352D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najmocniej zwyżkując</w:t>
      </w:r>
      <w:r w:rsidR="00BC4CD7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a rok do roku o </w:t>
      </w:r>
      <w:r w:rsidR="00697DF3" w:rsidRPr="00695B5C">
        <w:rPr>
          <w:rFonts w:ascii="Poppins" w:eastAsia="Times New Roman" w:hAnsi="Poppins" w:cs="Poppins"/>
          <w:sz w:val="21"/>
          <w:szCs w:val="21"/>
          <w:lang w:eastAsia="pl-PL"/>
        </w:rPr>
        <w:t>2</w:t>
      </w:r>
      <w:r w:rsidR="008C722D" w:rsidRPr="00695B5C">
        <w:rPr>
          <w:rFonts w:ascii="Poppins" w:eastAsia="Times New Roman" w:hAnsi="Poppins" w:cs="Poppins"/>
          <w:sz w:val="21"/>
          <w:szCs w:val="21"/>
          <w:lang w:eastAsia="pl-PL"/>
        </w:rPr>
        <w:t>1</w:t>
      </w:r>
      <w:r w:rsidR="00BC4CD7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proc.</w:t>
      </w:r>
      <w:r w:rsidR="00697DF3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FA757E" w:rsidRPr="00695B5C">
        <w:rPr>
          <w:rFonts w:ascii="Poppins" w:eastAsia="Times New Roman" w:hAnsi="Poppins" w:cs="Poppins"/>
          <w:sz w:val="21"/>
          <w:szCs w:val="21"/>
          <w:lang w:eastAsia="pl-PL"/>
        </w:rPr>
        <w:t>Kolejne</w:t>
      </w:r>
      <w:r w:rsidR="00697DF3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dodatnie wskaźniki mają już wartości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jednocyfrowe,</w:t>
      </w:r>
      <w:r w:rsidR="00483013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w większości jednak </w:t>
      </w:r>
      <w:r w:rsidR="006816E6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tylko 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>nie</w:t>
      </w:r>
      <w:r w:rsidR="007C3885" w:rsidRPr="00695B5C">
        <w:rPr>
          <w:rFonts w:ascii="Poppins" w:eastAsia="Times New Roman" w:hAnsi="Poppins" w:cs="Poppins"/>
          <w:sz w:val="21"/>
          <w:szCs w:val="21"/>
          <w:lang w:eastAsia="pl-PL"/>
        </w:rPr>
        <w:t>znacznie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przekraczające poziom zerowy. </w:t>
      </w:r>
    </w:p>
    <w:p w14:paraId="1B736567" w14:textId="025E5ED1" w:rsidR="0023341B" w:rsidRPr="00695B5C" w:rsidRDefault="00326B01" w:rsidP="00695B5C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sz w:val="21"/>
          <w:szCs w:val="21"/>
          <w:lang w:eastAsia="pl-PL"/>
        </w:rPr>
        <w:t xml:space="preserve">Jak zauważają eksperci portalu </w:t>
      </w:r>
      <w:hyperlink r:id="rId8" w:history="1">
        <w:r w:rsidRPr="00AF30EF">
          <w:rPr>
            <w:rStyle w:val="Hipercze"/>
            <w:rFonts w:ascii="Poppins" w:eastAsia="Times New Roman" w:hAnsi="Poppins" w:cs="Poppins"/>
            <w:sz w:val="21"/>
            <w:szCs w:val="21"/>
            <w:lang w:eastAsia="pl-PL"/>
          </w:rPr>
          <w:t>RynekPierwotny.pl</w:t>
        </w:r>
      </w:hyperlink>
      <w:r>
        <w:rPr>
          <w:rFonts w:ascii="Poppins" w:eastAsia="Times New Roman" w:hAnsi="Poppins" w:cs="Poppins"/>
          <w:sz w:val="21"/>
          <w:szCs w:val="21"/>
          <w:lang w:eastAsia="pl-PL"/>
        </w:rPr>
        <w:t xml:space="preserve"> z</w:t>
      </w:r>
      <w:r w:rsidR="006D7A4B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a to przybywa pozycji z ujemnym wskaźnikiem </w:t>
      </w:r>
      <w:r w:rsidR="003B1FEC" w:rsidRPr="00695B5C">
        <w:rPr>
          <w:rFonts w:ascii="Poppins" w:eastAsia="Times New Roman" w:hAnsi="Poppins" w:cs="Poppins"/>
          <w:sz w:val="21"/>
          <w:szCs w:val="21"/>
          <w:lang w:eastAsia="pl-PL"/>
        </w:rPr>
        <w:t>zmiany</w:t>
      </w:r>
      <w:r w:rsidR="006D7A4B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cen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>, czyli rok do roku taniejących. W</w:t>
      </w:r>
      <w:r w:rsidR="006D7A4B" w:rsidRPr="00695B5C">
        <w:rPr>
          <w:rFonts w:ascii="Poppins" w:eastAsia="Times New Roman" w:hAnsi="Poppins" w:cs="Poppins"/>
          <w:sz w:val="21"/>
          <w:szCs w:val="21"/>
          <w:lang w:eastAsia="pl-PL"/>
        </w:rPr>
        <w:t>e wrześniu</w:t>
      </w:r>
      <w:r w:rsidR="00AF30EF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na </w:t>
      </w:r>
      <w:r>
        <w:rPr>
          <w:rFonts w:ascii="Poppins" w:eastAsia="Times New Roman" w:hAnsi="Poppins" w:cs="Poppins"/>
          <w:sz w:val="21"/>
          <w:szCs w:val="21"/>
          <w:lang w:eastAsia="pl-PL"/>
        </w:rPr>
        <w:t>dwudziestu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monitorowanych przez </w:t>
      </w:r>
      <w:r>
        <w:rPr>
          <w:rFonts w:ascii="Poppins" w:eastAsia="Times New Roman" w:hAnsi="Poppins" w:cs="Poppins"/>
          <w:sz w:val="21"/>
          <w:szCs w:val="21"/>
          <w:lang w:eastAsia="pl-PL"/>
        </w:rPr>
        <w:t xml:space="preserve">Grupę 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>PSB</w:t>
      </w:r>
      <w:r>
        <w:rPr>
          <w:rFonts w:ascii="Poppins" w:eastAsia="Times New Roman" w:hAnsi="Poppins" w:cs="Poppins"/>
          <w:sz w:val="21"/>
          <w:szCs w:val="21"/>
          <w:lang w:eastAsia="pl-PL"/>
        </w:rPr>
        <w:t xml:space="preserve"> Handel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grup towarowych</w:t>
      </w:r>
      <w:r w:rsidR="006D7A4B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większość, bo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6D7A4B" w:rsidRPr="00695B5C">
        <w:rPr>
          <w:rFonts w:ascii="Poppins" w:eastAsia="Times New Roman" w:hAnsi="Poppins" w:cs="Poppins"/>
          <w:sz w:val="21"/>
          <w:szCs w:val="21"/>
          <w:lang w:eastAsia="pl-PL"/>
        </w:rPr>
        <w:t>aż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>
        <w:rPr>
          <w:rFonts w:ascii="Poppins" w:eastAsia="Times New Roman" w:hAnsi="Poppins" w:cs="Poppins"/>
          <w:sz w:val="21"/>
          <w:szCs w:val="21"/>
          <w:lang w:eastAsia="pl-PL"/>
        </w:rPr>
        <w:t>dwanaście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notowanych było z minusem</w:t>
      </w:r>
      <w:r w:rsidR="00B17DAD" w:rsidRPr="00695B5C">
        <w:rPr>
          <w:rFonts w:ascii="Poppins" w:eastAsia="Times New Roman" w:hAnsi="Poppins" w:cs="Poppins"/>
          <w:sz w:val="21"/>
          <w:szCs w:val="21"/>
          <w:lang w:eastAsia="pl-PL"/>
        </w:rPr>
        <w:t>, co przełożyło się na spadek poniżej zera średniej dynamiki</w:t>
      </w:r>
      <w:r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B17DAD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zarówno w relacji rok do roku</w:t>
      </w:r>
      <w:r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B17DAD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jak i miesiąc do miesiąca.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Wśród nich</w:t>
      </w:r>
      <w:r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tak jak przed miesiącem</w:t>
      </w:r>
      <w:r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5A775E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wyróżniają się płyty OSB z drewnem oraz izolacje termiczne, </w:t>
      </w:r>
      <w:r w:rsidR="007C3885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tym razem </w:t>
      </w:r>
      <w:r w:rsidR="005A775E" w:rsidRPr="00695B5C">
        <w:rPr>
          <w:rFonts w:ascii="Poppins" w:eastAsia="Times New Roman" w:hAnsi="Poppins" w:cs="Poppins"/>
          <w:sz w:val="21"/>
          <w:szCs w:val="21"/>
          <w:lang w:eastAsia="pl-PL"/>
        </w:rPr>
        <w:t>z cenowym regresem rzędu odpowiednio 2</w:t>
      </w:r>
      <w:r w:rsidR="00AF17C9" w:rsidRPr="00695B5C">
        <w:rPr>
          <w:rFonts w:ascii="Poppins" w:eastAsia="Times New Roman" w:hAnsi="Poppins" w:cs="Poppins"/>
          <w:sz w:val="21"/>
          <w:szCs w:val="21"/>
          <w:lang w:eastAsia="pl-PL"/>
        </w:rPr>
        <w:t>4</w:t>
      </w:r>
      <w:r w:rsidR="005A775E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i 1</w:t>
      </w:r>
      <w:r w:rsidR="00B17DAD" w:rsidRPr="00695B5C">
        <w:rPr>
          <w:rFonts w:ascii="Poppins" w:eastAsia="Times New Roman" w:hAnsi="Poppins" w:cs="Poppins"/>
          <w:sz w:val="21"/>
          <w:szCs w:val="21"/>
          <w:lang w:eastAsia="pl-PL"/>
        </w:rPr>
        <w:t>1</w:t>
      </w:r>
      <w:r w:rsidR="005A775E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proc. </w:t>
      </w:r>
    </w:p>
    <w:p w14:paraId="593AB726" w14:textId="45D42E5A" w:rsidR="00E6343F" w:rsidRPr="00695B5C" w:rsidRDefault="00965584" w:rsidP="00695B5C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06931F66" wp14:editId="777B074E">
            <wp:extent cx="6638925" cy="4791075"/>
            <wp:effectExtent l="0" t="0" r="9525" b="9525"/>
            <wp:docPr id="77105420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4D9F" w14:textId="5AEF9945" w:rsidR="001A58E5" w:rsidRPr="00695B5C" w:rsidRDefault="007C3885" w:rsidP="00695B5C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Wygląda</w:t>
      </w:r>
      <w:r w:rsidR="001A58E5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na to, </w:t>
      </w: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ż</w:t>
      </w:r>
      <w:r w:rsidR="001A58E5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e </w:t>
      </w:r>
      <w:r w:rsidR="001A58E5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zasadnicza przyczyna sytuacji na krajowym rynku materiałów budowlanych, jakim jest postępujący spadek popytu w stosunku do lat ubiegłych, niestety 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wciąż </w:t>
      </w:r>
      <w:r w:rsidR="001A58E5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nie 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>sygnalizuje perspektywy przesilenia. Tymczasem wydaje się ono nieuchronne już w przewidywalnej przyszłości.</w:t>
      </w:r>
    </w:p>
    <w:p w14:paraId="203BE768" w14:textId="77777777" w:rsidR="006816E6" w:rsidRPr="00695B5C" w:rsidRDefault="007C3885" w:rsidP="00695B5C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>Od początku lata statystyki budownictwa mieszkaniowego</w:t>
      </w:r>
      <w:r w:rsidR="006816E6" w:rsidRPr="00695B5C">
        <w:rPr>
          <w:rFonts w:ascii="Poppins" w:eastAsia="Times New Roman" w:hAnsi="Poppins" w:cs="Poppins"/>
          <w:sz w:val="21"/>
          <w:szCs w:val="21"/>
          <w:lang w:eastAsia="pl-PL"/>
        </w:rPr>
        <w:t>, mające zasadniczy wpływ na koniunkturę rynku materiałów budowlanych,</w:t>
      </w: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powoli pną się w górę</w:t>
      </w:r>
      <w:r w:rsidR="000B6F73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. Na razie widać to głównie w danych nowych inwestycji deweloperskich, do których być może wkrótce dołączą inwestorzy indywidualni. </w:t>
      </w:r>
    </w:p>
    <w:p w14:paraId="57C9E4AE" w14:textId="024403A5" w:rsidR="007C3885" w:rsidRPr="00695B5C" w:rsidRDefault="00CD008A" w:rsidP="00695B5C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>Uzasadnieniem</w:t>
      </w:r>
      <w:r w:rsidR="000B6F73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tego typu kalkulacji niech będą liczby obrazujące popularność programu kredytów preferencyjnych BK2%, które już dziś </w:t>
      </w:r>
      <w:r w:rsidR="00147F23" w:rsidRPr="00695B5C">
        <w:rPr>
          <w:rFonts w:ascii="Poppins" w:eastAsia="Times New Roman" w:hAnsi="Poppins" w:cs="Poppins"/>
          <w:sz w:val="21"/>
          <w:szCs w:val="21"/>
          <w:lang w:eastAsia="pl-PL"/>
        </w:rPr>
        <w:t>biją na głowę</w:t>
      </w:r>
      <w:r w:rsidR="000B6F73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najbardziej optymistyczne prognozy. </w:t>
      </w:r>
      <w:r w:rsidR="00147F23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Do końca roku liczba wniosków o kredyty z rządową dopłatą prawdopodobnie przekroczy poziom 100 tys., co może w istotnym stopniu wpłynąć na poziom inwestycji mieszkaniowych już w najbliższych miesiącach. </w:t>
      </w:r>
      <w:r w:rsidR="00146A9A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Do </w:t>
      </w:r>
      <w:r w:rsidR="00146A9A" w:rsidRPr="00695B5C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 xml:space="preserve">tego zapoczątkowany cykl obniżek stóp procentowych </w:t>
      </w:r>
      <w:r w:rsidR="000953A1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już </w:t>
      </w:r>
      <w:r w:rsidR="006816E6" w:rsidRPr="00695B5C">
        <w:rPr>
          <w:rFonts w:ascii="Poppins" w:eastAsia="Times New Roman" w:hAnsi="Poppins" w:cs="Poppins"/>
          <w:sz w:val="21"/>
          <w:szCs w:val="21"/>
          <w:lang w:eastAsia="pl-PL"/>
        </w:rPr>
        <w:t>uruchomił</w:t>
      </w:r>
      <w:r w:rsidR="000953A1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proces</w:t>
      </w:r>
      <w:r w:rsidR="00146A9A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stymul</w:t>
      </w:r>
      <w:r w:rsidR="000953A1" w:rsidRPr="00695B5C">
        <w:rPr>
          <w:rFonts w:ascii="Poppins" w:eastAsia="Times New Roman" w:hAnsi="Poppins" w:cs="Poppins"/>
          <w:sz w:val="21"/>
          <w:szCs w:val="21"/>
          <w:lang w:eastAsia="pl-PL"/>
        </w:rPr>
        <w:t>acji</w:t>
      </w:r>
      <w:r w:rsidR="00146A9A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ryn</w:t>
      </w:r>
      <w:r w:rsidR="000953A1" w:rsidRPr="00695B5C">
        <w:rPr>
          <w:rFonts w:ascii="Poppins" w:eastAsia="Times New Roman" w:hAnsi="Poppins" w:cs="Poppins"/>
          <w:sz w:val="21"/>
          <w:szCs w:val="21"/>
          <w:lang w:eastAsia="pl-PL"/>
        </w:rPr>
        <w:t>ku</w:t>
      </w:r>
      <w:r w:rsidR="00146A9A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mieszkaniowych kredytów komercyjnych</w:t>
      </w:r>
      <w:r w:rsidR="000953A1" w:rsidRPr="00695B5C">
        <w:rPr>
          <w:rFonts w:ascii="Poppins" w:eastAsia="Times New Roman" w:hAnsi="Poppins" w:cs="Poppins"/>
          <w:sz w:val="21"/>
          <w:szCs w:val="21"/>
          <w:lang w:eastAsia="pl-PL"/>
        </w:rPr>
        <w:t>.</w:t>
      </w:r>
    </w:p>
    <w:p w14:paraId="6DD8A85A" w14:textId="5BB317D6" w:rsidR="004712D3" w:rsidRPr="00695B5C" w:rsidRDefault="00147F23" w:rsidP="00695B5C">
      <w:pPr>
        <w:spacing w:before="120" w:after="120" w:line="240" w:lineRule="auto"/>
        <w:jc w:val="both"/>
        <w:rPr>
          <w:rFonts w:ascii="Poppins" w:hAnsi="Poppins" w:cs="Poppins"/>
          <w:color w:val="000000"/>
          <w:sz w:val="21"/>
          <w:szCs w:val="21"/>
          <w:shd w:val="clear" w:color="auto" w:fill="FFFFFF"/>
        </w:rPr>
      </w:pPr>
      <w:r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Z kolei wyniki wyborów parlamentarnych zdają się przybliżać długo oczekiwany moment </w:t>
      </w:r>
      <w:r w:rsidR="009C548C" w:rsidRPr="00695B5C">
        <w:rPr>
          <w:rFonts w:ascii="Poppins" w:eastAsia="Times New Roman" w:hAnsi="Poppins" w:cs="Poppins"/>
          <w:sz w:val="21"/>
          <w:szCs w:val="21"/>
          <w:lang w:eastAsia="pl-PL"/>
        </w:rPr>
        <w:t>uzyskania przez Polskę środków z KPO, co uruchomi na ogólnokrajow</w:t>
      </w:r>
      <w:r w:rsidR="000953A1" w:rsidRPr="00695B5C">
        <w:rPr>
          <w:rFonts w:ascii="Poppins" w:eastAsia="Times New Roman" w:hAnsi="Poppins" w:cs="Poppins"/>
          <w:sz w:val="21"/>
          <w:szCs w:val="21"/>
          <w:lang w:eastAsia="pl-PL"/>
        </w:rPr>
        <w:t>ą</w:t>
      </w:r>
      <w:r w:rsidR="009C548C" w:rsidRPr="00695B5C">
        <w:rPr>
          <w:rFonts w:ascii="Poppins" w:eastAsia="Times New Roman" w:hAnsi="Poppins" w:cs="Poppins"/>
          <w:sz w:val="21"/>
          <w:szCs w:val="21"/>
          <w:lang w:eastAsia="pl-PL"/>
        </w:rPr>
        <w:t xml:space="preserve"> skalę inwestycje samorządowe, </w:t>
      </w:r>
      <w:r w:rsidR="009C548C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dziś zamrożone lub odłożone w czasie z racji braku funduszy.</w:t>
      </w:r>
    </w:p>
    <w:p w14:paraId="6A318EAB" w14:textId="04F4ED41" w:rsidR="004712D3" w:rsidRPr="00695B5C" w:rsidRDefault="004712D3" w:rsidP="00695B5C">
      <w:pPr>
        <w:spacing w:before="120" w:after="120" w:line="240" w:lineRule="auto"/>
        <w:jc w:val="both"/>
        <w:rPr>
          <w:rFonts w:ascii="Poppins" w:hAnsi="Poppins" w:cs="Poppins"/>
          <w:color w:val="000000"/>
          <w:sz w:val="21"/>
          <w:szCs w:val="21"/>
          <w:shd w:val="clear" w:color="auto" w:fill="FFFFFF"/>
        </w:rPr>
      </w:pP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Tymczasem inwestorzy giełdowi coraz lepiej postrzegają perspektywy rodzimej budowlanki. Indeks WIG-Budownictwo tylko w okresie ostatnich dwóch tygodni zyskał 20 proc., a wynik wyborów parlamentarnych tylko wzmocnił tendencję wzrostową spółek budowlanych notowanych na GPW. </w:t>
      </w:r>
      <w:r w:rsidR="00146A9A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Jakie przełożenie </w:t>
      </w:r>
      <w:r w:rsidR="009202F3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powinien mieć</w:t>
      </w: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</w:t>
      </w:r>
      <w:r w:rsidR="009202F3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przewidywany </w:t>
      </w: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rosnący popyt na usługi budowlane </w:t>
      </w:r>
      <w:r w:rsidR="00146A9A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na rynek materiałów budowlanych, nikomu raczej tłumaczyć nie trzeba. </w:t>
      </w: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</w:t>
      </w:r>
    </w:p>
    <w:p w14:paraId="5CA0282D" w14:textId="0E9A4686" w:rsidR="00147F23" w:rsidRPr="00695B5C" w:rsidRDefault="000953A1" w:rsidP="00695B5C">
      <w:pPr>
        <w:spacing w:before="120" w:after="120" w:line="240" w:lineRule="auto"/>
        <w:jc w:val="both"/>
        <w:rPr>
          <w:rFonts w:ascii="Poppins" w:hAnsi="Poppins" w:cs="Poppins"/>
          <w:color w:val="000000"/>
          <w:sz w:val="21"/>
          <w:szCs w:val="21"/>
          <w:shd w:val="clear" w:color="auto" w:fill="FFFFFF"/>
        </w:rPr>
      </w:pP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W tej sytuacji </w:t>
      </w:r>
      <w:r w:rsidR="009202F3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dość</w:t>
      </w: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trudno jest oczekiwa</w:t>
      </w:r>
      <w:r w:rsidR="009202F3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ć</w:t>
      </w: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długoterminowej tendencji spadkowej </w:t>
      </w:r>
      <w:r w:rsidR="009202F3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cenników </w:t>
      </w: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materiałów budowlanych. </w:t>
      </w:r>
      <w:r w:rsidR="009202F3"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W tych okolicznościach rynkowych</w:t>
      </w:r>
      <w:r w:rsidR="00326B01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,</w:t>
      </w:r>
      <w:r w:rsidRPr="00695B5C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 planujący budowę domu powinni trzymać rękę na pulsie, żeby nie przegapić najbardziej dogodnego momentu na ich zakup, który wydaje się być raczej bliżej niż dalej.</w:t>
      </w:r>
    </w:p>
    <w:sectPr w:rsidR="00147F23" w:rsidRPr="00695B5C" w:rsidSect="00697F5E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60A1" w14:textId="77777777" w:rsidR="006E35FD" w:rsidRDefault="006E35FD" w:rsidP="00E533BD">
      <w:pPr>
        <w:spacing w:after="0" w:line="240" w:lineRule="auto"/>
      </w:pPr>
      <w:r>
        <w:separator/>
      </w:r>
    </w:p>
  </w:endnote>
  <w:endnote w:type="continuationSeparator" w:id="0">
    <w:p w14:paraId="542E8CBD" w14:textId="77777777" w:rsidR="006E35FD" w:rsidRDefault="006E35FD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1BE1" w14:textId="77777777" w:rsidR="006E35FD" w:rsidRDefault="006E35FD" w:rsidP="00E533BD">
      <w:pPr>
        <w:spacing w:after="0" w:line="240" w:lineRule="auto"/>
      </w:pPr>
      <w:r>
        <w:separator/>
      </w:r>
    </w:p>
  </w:footnote>
  <w:footnote w:type="continuationSeparator" w:id="0">
    <w:p w14:paraId="503320D8" w14:textId="77777777" w:rsidR="006E35FD" w:rsidRDefault="006E35FD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254C5"/>
    <w:rsid w:val="00034C97"/>
    <w:rsid w:val="00035801"/>
    <w:rsid w:val="0004367A"/>
    <w:rsid w:val="00054865"/>
    <w:rsid w:val="00064175"/>
    <w:rsid w:val="00065DA5"/>
    <w:rsid w:val="00073CF3"/>
    <w:rsid w:val="000926D2"/>
    <w:rsid w:val="000953A1"/>
    <w:rsid w:val="000B62CD"/>
    <w:rsid w:val="000B6F73"/>
    <w:rsid w:val="000D0B8A"/>
    <w:rsid w:val="000D28E2"/>
    <w:rsid w:val="000F0B92"/>
    <w:rsid w:val="00106C6C"/>
    <w:rsid w:val="00107819"/>
    <w:rsid w:val="001212C3"/>
    <w:rsid w:val="00146A9A"/>
    <w:rsid w:val="00147F23"/>
    <w:rsid w:val="00160B41"/>
    <w:rsid w:val="00176DE5"/>
    <w:rsid w:val="00180083"/>
    <w:rsid w:val="001826EF"/>
    <w:rsid w:val="00182A25"/>
    <w:rsid w:val="0018306C"/>
    <w:rsid w:val="00193531"/>
    <w:rsid w:val="001A22D2"/>
    <w:rsid w:val="001A3C71"/>
    <w:rsid w:val="001A58E5"/>
    <w:rsid w:val="001B16B5"/>
    <w:rsid w:val="001B4273"/>
    <w:rsid w:val="001B787B"/>
    <w:rsid w:val="001C12F6"/>
    <w:rsid w:val="001E7914"/>
    <w:rsid w:val="001F2B70"/>
    <w:rsid w:val="00223FBE"/>
    <w:rsid w:val="0023341B"/>
    <w:rsid w:val="00246E31"/>
    <w:rsid w:val="00260A88"/>
    <w:rsid w:val="002636ED"/>
    <w:rsid w:val="002746E9"/>
    <w:rsid w:val="00293F01"/>
    <w:rsid w:val="002A2D5B"/>
    <w:rsid w:val="002B3C10"/>
    <w:rsid w:val="002B6E76"/>
    <w:rsid w:val="002C3A0A"/>
    <w:rsid w:val="002D0254"/>
    <w:rsid w:val="002D199A"/>
    <w:rsid w:val="002E6753"/>
    <w:rsid w:val="003010C6"/>
    <w:rsid w:val="00326B01"/>
    <w:rsid w:val="003273E4"/>
    <w:rsid w:val="0034597C"/>
    <w:rsid w:val="00397DB2"/>
    <w:rsid w:val="003A2123"/>
    <w:rsid w:val="003A4611"/>
    <w:rsid w:val="003A6B16"/>
    <w:rsid w:val="003B0559"/>
    <w:rsid w:val="003B0F53"/>
    <w:rsid w:val="003B1FEC"/>
    <w:rsid w:val="003B4018"/>
    <w:rsid w:val="003C074C"/>
    <w:rsid w:val="003F27C1"/>
    <w:rsid w:val="003F68DF"/>
    <w:rsid w:val="00400EE4"/>
    <w:rsid w:val="004034AD"/>
    <w:rsid w:val="004035DD"/>
    <w:rsid w:val="00412A2E"/>
    <w:rsid w:val="0043352D"/>
    <w:rsid w:val="00447594"/>
    <w:rsid w:val="004712D3"/>
    <w:rsid w:val="00483013"/>
    <w:rsid w:val="004A26F7"/>
    <w:rsid w:val="004C3923"/>
    <w:rsid w:val="004E0A56"/>
    <w:rsid w:val="004E387D"/>
    <w:rsid w:val="00507867"/>
    <w:rsid w:val="0056572D"/>
    <w:rsid w:val="00565B3F"/>
    <w:rsid w:val="0056737A"/>
    <w:rsid w:val="00570F57"/>
    <w:rsid w:val="00575491"/>
    <w:rsid w:val="005756AC"/>
    <w:rsid w:val="00581DC2"/>
    <w:rsid w:val="00582E44"/>
    <w:rsid w:val="0059626C"/>
    <w:rsid w:val="005A775E"/>
    <w:rsid w:val="005C5B38"/>
    <w:rsid w:val="005E154B"/>
    <w:rsid w:val="006170B5"/>
    <w:rsid w:val="00642218"/>
    <w:rsid w:val="00642BDC"/>
    <w:rsid w:val="0066099C"/>
    <w:rsid w:val="0066231E"/>
    <w:rsid w:val="006637AD"/>
    <w:rsid w:val="00664F2D"/>
    <w:rsid w:val="006816E6"/>
    <w:rsid w:val="00693D0A"/>
    <w:rsid w:val="00695B5C"/>
    <w:rsid w:val="00697DF3"/>
    <w:rsid w:val="00697F5E"/>
    <w:rsid w:val="006A7412"/>
    <w:rsid w:val="006B1FF8"/>
    <w:rsid w:val="006D5506"/>
    <w:rsid w:val="006D76FB"/>
    <w:rsid w:val="006D7A4B"/>
    <w:rsid w:val="006E189E"/>
    <w:rsid w:val="006E35FD"/>
    <w:rsid w:val="006F1831"/>
    <w:rsid w:val="00703DF1"/>
    <w:rsid w:val="00726925"/>
    <w:rsid w:val="00734D2E"/>
    <w:rsid w:val="007359D6"/>
    <w:rsid w:val="007430AD"/>
    <w:rsid w:val="00764495"/>
    <w:rsid w:val="00776C44"/>
    <w:rsid w:val="007819F8"/>
    <w:rsid w:val="0079392D"/>
    <w:rsid w:val="007B5076"/>
    <w:rsid w:val="007C3755"/>
    <w:rsid w:val="007C3885"/>
    <w:rsid w:val="007D078D"/>
    <w:rsid w:val="007D6C4B"/>
    <w:rsid w:val="00806F6A"/>
    <w:rsid w:val="00820ECF"/>
    <w:rsid w:val="00825AD9"/>
    <w:rsid w:val="008358CD"/>
    <w:rsid w:val="008374B1"/>
    <w:rsid w:val="00854F15"/>
    <w:rsid w:val="00862CF6"/>
    <w:rsid w:val="00863505"/>
    <w:rsid w:val="00863FFD"/>
    <w:rsid w:val="00884A9A"/>
    <w:rsid w:val="00895121"/>
    <w:rsid w:val="008A0C71"/>
    <w:rsid w:val="008A179F"/>
    <w:rsid w:val="008C55BD"/>
    <w:rsid w:val="008C722D"/>
    <w:rsid w:val="008F7B1C"/>
    <w:rsid w:val="0091278B"/>
    <w:rsid w:val="009202F3"/>
    <w:rsid w:val="00944148"/>
    <w:rsid w:val="0094632E"/>
    <w:rsid w:val="00964F60"/>
    <w:rsid w:val="00965584"/>
    <w:rsid w:val="00991681"/>
    <w:rsid w:val="009A0F60"/>
    <w:rsid w:val="009A324B"/>
    <w:rsid w:val="009C38AC"/>
    <w:rsid w:val="009C548C"/>
    <w:rsid w:val="009E2F93"/>
    <w:rsid w:val="00A366EE"/>
    <w:rsid w:val="00A708C0"/>
    <w:rsid w:val="00A70BF4"/>
    <w:rsid w:val="00A87236"/>
    <w:rsid w:val="00A90FB0"/>
    <w:rsid w:val="00A92EC0"/>
    <w:rsid w:val="00A971EE"/>
    <w:rsid w:val="00AB273A"/>
    <w:rsid w:val="00AB41B4"/>
    <w:rsid w:val="00AC2140"/>
    <w:rsid w:val="00AD55A3"/>
    <w:rsid w:val="00AE0AEC"/>
    <w:rsid w:val="00AF17C9"/>
    <w:rsid w:val="00AF30EF"/>
    <w:rsid w:val="00B12448"/>
    <w:rsid w:val="00B17444"/>
    <w:rsid w:val="00B17DAD"/>
    <w:rsid w:val="00B23FBA"/>
    <w:rsid w:val="00B26CF0"/>
    <w:rsid w:val="00B33F85"/>
    <w:rsid w:val="00B402C6"/>
    <w:rsid w:val="00B46966"/>
    <w:rsid w:val="00B50836"/>
    <w:rsid w:val="00B53571"/>
    <w:rsid w:val="00B55ADB"/>
    <w:rsid w:val="00B90088"/>
    <w:rsid w:val="00BA4434"/>
    <w:rsid w:val="00BB29FF"/>
    <w:rsid w:val="00BC4CD7"/>
    <w:rsid w:val="00BD1F6A"/>
    <w:rsid w:val="00BE24E8"/>
    <w:rsid w:val="00BF2F46"/>
    <w:rsid w:val="00BF38F4"/>
    <w:rsid w:val="00C0583C"/>
    <w:rsid w:val="00C12248"/>
    <w:rsid w:val="00C322FE"/>
    <w:rsid w:val="00C35B7E"/>
    <w:rsid w:val="00C40B2C"/>
    <w:rsid w:val="00C4530E"/>
    <w:rsid w:val="00C63FDD"/>
    <w:rsid w:val="00CC0120"/>
    <w:rsid w:val="00CC052B"/>
    <w:rsid w:val="00CD008A"/>
    <w:rsid w:val="00CD69DB"/>
    <w:rsid w:val="00CD7441"/>
    <w:rsid w:val="00CF036B"/>
    <w:rsid w:val="00D16C7D"/>
    <w:rsid w:val="00D226CB"/>
    <w:rsid w:val="00D320B2"/>
    <w:rsid w:val="00D4634E"/>
    <w:rsid w:val="00D606A5"/>
    <w:rsid w:val="00D61549"/>
    <w:rsid w:val="00D77934"/>
    <w:rsid w:val="00DA4309"/>
    <w:rsid w:val="00DA7D8F"/>
    <w:rsid w:val="00DB06EF"/>
    <w:rsid w:val="00DB1B89"/>
    <w:rsid w:val="00DB3B0B"/>
    <w:rsid w:val="00DC1870"/>
    <w:rsid w:val="00DD0798"/>
    <w:rsid w:val="00DD6A44"/>
    <w:rsid w:val="00E25AAC"/>
    <w:rsid w:val="00E32F03"/>
    <w:rsid w:val="00E44DB9"/>
    <w:rsid w:val="00E533BD"/>
    <w:rsid w:val="00E535F7"/>
    <w:rsid w:val="00E6343F"/>
    <w:rsid w:val="00E957F0"/>
    <w:rsid w:val="00EA1149"/>
    <w:rsid w:val="00EA269B"/>
    <w:rsid w:val="00EA7CFC"/>
    <w:rsid w:val="00EB6336"/>
    <w:rsid w:val="00ED61B2"/>
    <w:rsid w:val="00ED6DEA"/>
    <w:rsid w:val="00EE42EC"/>
    <w:rsid w:val="00F11A8D"/>
    <w:rsid w:val="00F2311C"/>
    <w:rsid w:val="00F677E7"/>
    <w:rsid w:val="00F745FF"/>
    <w:rsid w:val="00F76DCA"/>
    <w:rsid w:val="00F81375"/>
    <w:rsid w:val="00F8692D"/>
    <w:rsid w:val="00FA42CC"/>
    <w:rsid w:val="00FA46EB"/>
    <w:rsid w:val="00FA757E"/>
    <w:rsid w:val="00FB2B63"/>
    <w:rsid w:val="00FB7A20"/>
    <w:rsid w:val="00FE0C76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customStyle="1" w:styleId="ohlcspan">
    <w:name w:val="ohlc_span"/>
    <w:basedOn w:val="Domylnaczcionkaakapitu"/>
    <w:rsid w:val="00DB1B89"/>
  </w:style>
  <w:style w:type="character" w:styleId="Pogrubienie">
    <w:name w:val="Strong"/>
    <w:basedOn w:val="Domylnaczcionkaakapitu"/>
    <w:uiPriority w:val="22"/>
    <w:qFormat/>
    <w:rsid w:val="001A58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58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60</cp:revision>
  <cp:lastPrinted>2022-08-09T11:51:00Z</cp:lastPrinted>
  <dcterms:created xsi:type="dcterms:W3CDTF">2023-10-16T19:47:00Z</dcterms:created>
  <dcterms:modified xsi:type="dcterms:W3CDTF">2023-10-18T07:45:00Z</dcterms:modified>
</cp:coreProperties>
</file>